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E163" w14:textId="4879FD71" w:rsidR="00C7071E" w:rsidRPr="00C7071E" w:rsidRDefault="00C7071E" w:rsidP="00C7071E">
      <w:pPr>
        <w:jc w:val="center"/>
        <w:rPr>
          <w:rFonts w:ascii="Arial" w:hAnsi="Arial" w:cs="Arial"/>
          <w:b/>
          <w:bCs/>
        </w:rPr>
      </w:pPr>
      <w:r w:rsidRPr="00C7071E">
        <w:rPr>
          <w:rFonts w:ascii="Arial" w:hAnsi="Arial" w:cs="Arial"/>
          <w:b/>
          <w:bCs/>
        </w:rPr>
        <w:t>CANCÚN REFUERZA EL RESPETO A LOS DERECHOS HUMANOS EN CENTROS DE RETENCIÓN</w:t>
      </w:r>
    </w:p>
    <w:p w14:paraId="2D7164B7" w14:textId="77777777" w:rsidR="00C7071E" w:rsidRPr="00C7071E" w:rsidRDefault="00C7071E" w:rsidP="00C7071E">
      <w:pPr>
        <w:jc w:val="both"/>
        <w:rPr>
          <w:rFonts w:ascii="Arial" w:hAnsi="Arial" w:cs="Arial"/>
          <w:b/>
          <w:bCs/>
        </w:rPr>
      </w:pPr>
      <w:r w:rsidRPr="00C7071E">
        <w:rPr>
          <w:rFonts w:ascii="Arial" w:hAnsi="Arial" w:cs="Arial"/>
          <w:b/>
          <w:bCs/>
        </w:rPr>
        <w:t> </w:t>
      </w:r>
    </w:p>
    <w:p w14:paraId="72317A79" w14:textId="53CE3E8B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  <w:b/>
          <w:bCs/>
        </w:rPr>
        <w:t>Cancún, Q. R</w:t>
      </w:r>
      <w:r w:rsidRPr="00C7071E">
        <w:rPr>
          <w:rFonts w:ascii="Arial" w:hAnsi="Arial" w:cs="Arial"/>
          <w:b/>
          <w:bCs/>
        </w:rPr>
        <w:t>.</w:t>
      </w:r>
      <w:r w:rsidRPr="00C7071E">
        <w:rPr>
          <w:rFonts w:ascii="Arial" w:hAnsi="Arial" w:cs="Arial"/>
          <w:b/>
          <w:bCs/>
        </w:rPr>
        <w:t>, 01 de julio de 2025.-</w:t>
      </w:r>
      <w:r w:rsidRPr="00C7071E">
        <w:rPr>
          <w:rFonts w:ascii="Arial" w:hAnsi="Arial" w:cs="Arial"/>
        </w:rPr>
        <w:t xml:space="preserve"> Por instrucciones de la </w:t>
      </w:r>
      <w:proofErr w:type="gramStart"/>
      <w:r w:rsidRPr="00C7071E">
        <w:rPr>
          <w:rFonts w:ascii="Arial" w:hAnsi="Arial" w:cs="Arial"/>
        </w:rPr>
        <w:t>Presidenta</w:t>
      </w:r>
      <w:proofErr w:type="gramEnd"/>
      <w:r w:rsidRPr="00C7071E">
        <w:rPr>
          <w:rFonts w:ascii="Arial" w:hAnsi="Arial" w:cs="Arial"/>
        </w:rPr>
        <w:t xml:space="preserve"> Municipal, Ana Paty Peralta, el secretario general del Ayuntamiento de Benito Juárez, Pablo Gutiérrez Fernández, encabezó una jornada de trabajo en el Centro de Retención y Sanciones Administrativas con el objetivo de fortalecer la atención y el respeto a los derechos humanos de las personas privadas de la libertad.</w:t>
      </w:r>
    </w:p>
    <w:p w14:paraId="6F34646C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 </w:t>
      </w:r>
    </w:p>
    <w:p w14:paraId="47FD75CD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Durante esta actividad se llevó a cabo una reunión de colaboración con la Comisión de los Derechos Humanos del Estado de Quintana Roo (CDHEQROO), contando con la participación de la nueva Coordinadora de Atención a Centros Penitenciarios y Asuntos Especiales, María del Rosario Ruiz García. Este encuentro permitió establecer una ruta de trabajo conjunta para atender de forma oportuna quejas y denuncias, y reforzar la coordinación interinstitucional.</w:t>
      </w:r>
    </w:p>
    <w:p w14:paraId="619D08F8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 </w:t>
      </w:r>
    </w:p>
    <w:p w14:paraId="606E0794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Como parte del recorrido, se colocaron carteles informativos dentro del centro, con los datos de contacto para presentar quejas ante presuntas vulneraciones a derechos humanos, garantizando así el derecho a la información para quienes se encuentran en situación de reclusión.</w:t>
      </w:r>
    </w:p>
    <w:p w14:paraId="7825B1C6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 </w:t>
      </w:r>
    </w:p>
    <w:p w14:paraId="5921E02E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 xml:space="preserve">También participaron en esta jornada Miguel Arturo Moisés Martínez Ibarra, director del Centro de Retención y Sanciones Administrativas; Edgar Ricardo Mora </w:t>
      </w:r>
      <w:proofErr w:type="spellStart"/>
      <w:r w:rsidRPr="00C7071E">
        <w:rPr>
          <w:rFonts w:ascii="Arial" w:hAnsi="Arial" w:cs="Arial"/>
        </w:rPr>
        <w:t>Ucán</w:t>
      </w:r>
      <w:proofErr w:type="spellEnd"/>
      <w:r w:rsidRPr="00C7071E">
        <w:rPr>
          <w:rFonts w:ascii="Arial" w:hAnsi="Arial" w:cs="Arial"/>
        </w:rPr>
        <w:t xml:space="preserve">, director de Derechos Humanos y Grupos Prioritarios del municipio; y Jorge Filiberto Rivero Pech, director general de Juzgados Cívicos, quienes junto al </w:t>
      </w:r>
      <w:proofErr w:type="gramStart"/>
      <w:r w:rsidRPr="00C7071E">
        <w:rPr>
          <w:rFonts w:ascii="Arial" w:hAnsi="Arial" w:cs="Arial"/>
        </w:rPr>
        <w:t>Secretario General</w:t>
      </w:r>
      <w:proofErr w:type="gramEnd"/>
      <w:r w:rsidRPr="00C7071E">
        <w:rPr>
          <w:rFonts w:ascii="Arial" w:hAnsi="Arial" w:cs="Arial"/>
        </w:rPr>
        <w:t xml:space="preserve"> reiteraron el compromiso del Ayuntamiento con una atención humana y respetuosa en todos los espacios institucionales.</w:t>
      </w:r>
    </w:p>
    <w:p w14:paraId="03A22A3E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 </w:t>
      </w:r>
    </w:p>
    <w:p w14:paraId="7F3B44B7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Durante la reunión se explicó el funcionamiento de la Coordinación de Atención a Centros Penitenciarios y se revisaron los mecanismos de vinculación directa entre el Ayuntamiento y la CDHEQROO.</w:t>
      </w:r>
    </w:p>
    <w:p w14:paraId="1FC82987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 </w:t>
      </w:r>
    </w:p>
    <w:p w14:paraId="5CEDDC0F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Con estas acciones, el gobierno municipal reafirma su compromiso con una gestión humana, cercana y respetuosa de los derechos fundamentales, especialmente hacia los grupos en situación de vulnerabilidad.</w:t>
      </w:r>
    </w:p>
    <w:p w14:paraId="2C20183F" w14:textId="77777777" w:rsidR="00C7071E" w:rsidRPr="00C7071E" w:rsidRDefault="00C7071E" w:rsidP="00C7071E">
      <w:pPr>
        <w:jc w:val="both"/>
        <w:rPr>
          <w:rFonts w:ascii="Arial" w:hAnsi="Arial" w:cs="Arial"/>
        </w:rPr>
      </w:pPr>
      <w:r w:rsidRPr="00C7071E">
        <w:rPr>
          <w:rFonts w:ascii="Arial" w:hAnsi="Arial" w:cs="Arial"/>
        </w:rPr>
        <w:t> </w:t>
      </w:r>
    </w:p>
    <w:p w14:paraId="45132462" w14:textId="28CC82A8" w:rsidR="0013537D" w:rsidRPr="004135F9" w:rsidRDefault="00C7071E" w:rsidP="00C7071E">
      <w:pPr>
        <w:jc w:val="center"/>
        <w:rPr>
          <w:rFonts w:ascii="Arial" w:hAnsi="Arial" w:cs="Arial"/>
        </w:rPr>
      </w:pPr>
      <w:r w:rsidRPr="00C7071E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13537D" w:rsidRPr="004135F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AAEF" w14:textId="77777777" w:rsidR="001F066F" w:rsidRDefault="001F066F" w:rsidP="0092028B">
      <w:r>
        <w:separator/>
      </w:r>
    </w:p>
  </w:endnote>
  <w:endnote w:type="continuationSeparator" w:id="0">
    <w:p w14:paraId="2C406839" w14:textId="77777777" w:rsidR="001F066F" w:rsidRDefault="001F066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1A31" w14:textId="77777777" w:rsidR="001F066F" w:rsidRDefault="001F066F" w:rsidP="0092028B">
      <w:r>
        <w:separator/>
      </w:r>
    </w:p>
  </w:footnote>
  <w:footnote w:type="continuationSeparator" w:id="0">
    <w:p w14:paraId="029F3280" w14:textId="77777777" w:rsidR="001F066F" w:rsidRDefault="001F066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AD5263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C7071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AD5263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C7071E">
                      <w:rPr>
                        <w:rFonts w:cstheme="minorHAnsi"/>
                        <w:b/>
                        <w:bCs/>
                        <w:lang w:val="es-ES"/>
                      </w:rPr>
                      <w:t>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6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39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5"/>
  </w:num>
  <w:num w:numId="18" w16cid:durableId="469715409">
    <w:abstractNumId w:val="5"/>
  </w:num>
  <w:num w:numId="19" w16cid:durableId="1769495619">
    <w:abstractNumId w:val="38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7"/>
  </w:num>
  <w:num w:numId="25" w16cid:durableId="1191576450">
    <w:abstractNumId w:val="17"/>
  </w:num>
  <w:num w:numId="26" w16cid:durableId="1404062520">
    <w:abstractNumId w:val="41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2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0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1F066F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071E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2025-07-01T21:23:00Z</dcterms:created>
  <dcterms:modified xsi:type="dcterms:W3CDTF">2025-07-01T21:23:00Z</dcterms:modified>
</cp:coreProperties>
</file>